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2.jpg" ContentType="image/jpeg"/>
  <Override PartName="/word/media/rId65.png" ContentType="image/png"/>
  <Override PartName="/word/media/rId66.png" ContentType="image/png"/>
  <Override PartName="/word/media/rId49.png" ContentType="image/png"/>
  <Override PartName="/word/media/rId67.png" ContentType="image/png"/>
  <Override PartName="/word/media/rId47.png" ContentType="image/png"/>
  <Override PartName="/word/media/rId39.png" ContentType="image/png"/>
  <Override PartName="/word/media/rId37.png" ContentType="image/png"/>
  <Override PartName="/word/media/rId24.jpg" ContentType="image/jpeg"/>
  <Override PartName="/word/media/rId51.jpg" ContentType="image/jpeg"/>
  <Override PartName="/word/media/rId35.jpg" ContentType="image/jpeg"/>
  <Override PartName="/word/media/rId78.jpg" ContentType="image/jpeg"/>
  <Override PartName="/word/media/rId26.jpg" ContentType="image/jpeg"/>
  <Override PartName="/word/media/rId8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climate</w:t>
      </w:r>
      <w:r>
        <w:t xml:space="preserve"> </w:t>
      </w:r>
      <w:r>
        <w:t xml:space="preserve">and</w:t>
      </w:r>
      <w:r>
        <w:t xml:space="preserve"> </w:t>
      </w:r>
      <w:r>
        <w:t xml:space="preserve">plant</w:t>
      </w:r>
      <w:r>
        <w:t xml:space="preserve"> </w:t>
      </w:r>
      <w:r>
        <w:t xml:space="preserve">distribution</w:t>
      </w:r>
      <w:r>
        <w:t xml:space="preserve"> </w:t>
      </w:r>
      <w:r>
        <w:t xml:space="preserve">influence</w:t>
      </w:r>
      <w:r>
        <w:t xml:space="preserve"> </w:t>
      </w:r>
      <w:r>
        <w:t xml:space="preserve">above</w:t>
      </w:r>
      <w:r>
        <w:t xml:space="preserve"> </w:t>
      </w:r>
      <w:r>
        <w:t xml:space="preserve">and</w:t>
      </w:r>
      <w:r>
        <w:t xml:space="preserve"> </w:t>
      </w:r>
      <w:r>
        <w:t xml:space="preserve">below</w:t>
      </w:r>
      <w:r>
        <w:t xml:space="preserve"> </w:t>
      </w:r>
      <w:r>
        <w:t xml:space="preserve">ground</w:t>
      </w:r>
      <w:r>
        <w:t xml:space="preserve"> </w:t>
      </w:r>
      <w:r>
        <w:t xml:space="preserve">carbon</w:t>
      </w:r>
      <w:r>
        <w:t xml:space="preserve"> </w:t>
      </w:r>
      <w:r>
        <w:t xml:space="preserve">stocks</w:t>
      </w:r>
      <w:r>
        <w:t xml:space="preserve"> </w:t>
      </w:r>
      <w:r>
        <w:t xml:space="preserve">in</w:t>
      </w:r>
      <w:r>
        <w:t xml:space="preserve"> </w:t>
      </w:r>
      <w:r>
        <w:t xml:space="preserve">our</w:t>
      </w:r>
      <w:r>
        <w:t xml:space="preserve"> </w:t>
      </w:r>
      <w:r>
        <w:t xml:space="preserve">planet?</w:t>
      </w:r>
    </w:p>
    <w:p>
      <w:pPr>
        <w:pStyle w:val="Author"/>
      </w:pPr>
      <w:r>
        <w:t xml:space="preserve">Patricia</w:t>
      </w:r>
      <w:r>
        <w:t xml:space="preserve"> </w:t>
      </w:r>
      <w:r>
        <w:t xml:space="preserve">LaPorte</w:t>
      </w:r>
      <w:r>
        <w:t xml:space="preserve"> </w:t>
      </w:r>
      <w:r>
        <w:t xml:space="preserve">and</w:t>
      </w:r>
      <w:r>
        <w:t xml:space="preserve"> </w:t>
      </w:r>
      <w:r>
        <w:t xml:space="preserve">Genelle</w:t>
      </w:r>
      <w:r>
        <w:t xml:space="preserve"> </w:t>
      </w:r>
      <w:r>
        <w:t xml:space="preserve">Watkins</w:t>
      </w:r>
    </w:p>
    <w:p>
      <w:pPr>
        <w:pStyle w:val="Heading1"/>
      </w:pPr>
      <w:bookmarkStart w:id="21" w:name="what-is-the-role-of-biomes-in-the-carbon-cycle"/>
      <w:bookmarkEnd w:id="21"/>
      <w:r>
        <w:t xml:space="preserve">What is the role of biomes in the carbon cycle?</w:t>
      </w:r>
    </w:p>
    <w:p>
      <w:pPr>
        <w:pStyle w:val="FirstParagraph"/>
      </w:pPr>
      <w:r>
        <w:t xml:space="preserve">Higher concentrations of carbon in the atmosphere in the form of CO2 and CH4 lead to more greenhouse effects and warmer temperatures, but does it really matter how much carbon is stored in biomes? Yes, if properly managed carbon stocks above and below ground have the potential of partially mitigating the carbon emissions from anthropogenic and natural sources. In fact, more carbon is stored in the world’s biomes than in the atmosphere (Figure 1).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pPr>
        <w:pStyle w:val="FigureWithCaption"/>
      </w:pPr>
      <w:r>
        <w:drawing>
          <wp:inline>
            <wp:extent cx="3121152" cy="2630424"/>
            <wp:effectExtent b="0" l="0" r="0" t="0"/>
            <wp:docPr descr="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 NASA Earth Observatory" title="" id="1" name="Picture"/>
            <a:graphic>
              <a:graphicData uri="http://schemas.openxmlformats.org/drawingml/2006/picture">
                <pic:pic>
                  <pic:nvPicPr>
                    <pic:cNvPr descr="Carbon_cycle.jpg" id="0" name="Picture"/>
                    <pic:cNvPicPr>
                      <a:picLocks noChangeArrowheads="1" noChangeAspect="1"/>
                    </pic:cNvPicPr>
                  </pic:nvPicPr>
                  <pic:blipFill>
                    <a:blip r:embed="rId22"/>
                    <a:stretch>
                      <a:fillRect/>
                    </a:stretch>
                  </pic:blipFill>
                  <pic:spPr bwMode="auto">
                    <a:xfrm>
                      <a:off x="0" y="0"/>
                      <a:ext cx="3121152" cy="2630424"/>
                    </a:xfrm>
                    <a:prstGeom prst="rect">
                      <a:avLst/>
                    </a:prstGeom>
                    <a:noFill/>
                    <a:ln w="9525">
                      <a:noFill/>
                      <a:headEnd/>
                      <a:tailEnd/>
                    </a:ln>
                  </pic:spPr>
                </pic:pic>
              </a:graphicData>
            </a:graphic>
          </wp:inline>
        </w:drawing>
      </w:r>
    </w:p>
    <w:p>
      <w:pPr>
        <w:pStyle w:val="ImageCaption"/>
      </w:pPr>
      <w:r>
        <w:t xml:space="preserve">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w:t>
      </w:r>
      <w:r>
        <w:t xml:space="preserve"> </w:t>
      </w:r>
      <w:hyperlink r:id="rId23">
        <w:r>
          <w:rPr>
            <w:rStyle w:val="Hyperlink"/>
          </w:rPr>
          <w:t xml:space="preserve">NASA Earth Observatory</w:t>
        </w:r>
      </w:hyperlink>
    </w:p>
    <w:p>
      <w:pPr>
        <w:pStyle w:val="BodyText"/>
      </w:pPr>
      <w:r>
        <w:t xml:space="preserve">Biomes are very large ecological areas defined by climate and other abiotic factors such as water availability and soils. Globally, the Earth is divided into 7 basic biome types that contain organic carbon pools above and below ground (Figure 2 &amp; 3). All biomes affect the carbon cycle, with vegetation playing a key role in the process of carbon sequestration. An enourmous amount of carbon is stored the belowground. Although we frequently hear about the impact of carbon emissions released by fossils fuels, cement and land use change, several scientists are concerned with the impact of rising temperatures on the carbon stock in frozen soils (e.g. permafrost).</w:t>
      </w:r>
    </w:p>
    <w:p>
      <w:pPr>
        <w:pStyle w:val="FigureWithCaption"/>
      </w:pPr>
      <w:r>
        <w:drawing>
          <wp:inline>
            <wp:extent cx="5334000" cy="2708671"/>
            <wp:effectExtent b="0" l="0" r="0" t="0"/>
            <wp:docPr descr="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 Grid Arendal" title="" id="1" name="Picture"/>
            <a:graphic>
              <a:graphicData uri="http://schemas.openxmlformats.org/drawingml/2006/picture">
                <pic:pic>
                  <pic:nvPicPr>
                    <pic:cNvPr descr="World_biome_and_carbon_storage.jpg" id="0" name="Picture"/>
                    <pic:cNvPicPr>
                      <a:picLocks noChangeArrowheads="1" noChangeAspect="1"/>
                    </pic:cNvPicPr>
                  </pic:nvPicPr>
                  <pic:blipFill>
                    <a:blip r:embed="rId24"/>
                    <a:stretch>
                      <a:fillRect/>
                    </a:stretch>
                  </pic:blipFill>
                  <pic:spPr bwMode="auto">
                    <a:xfrm>
                      <a:off x="0" y="0"/>
                      <a:ext cx="5334000" cy="2708671"/>
                    </a:xfrm>
                    <a:prstGeom prst="rect">
                      <a:avLst/>
                    </a:prstGeom>
                    <a:noFill/>
                    <a:ln w="9525">
                      <a:noFill/>
                      <a:headEnd/>
                      <a:tailEnd/>
                    </a:ln>
                  </pic:spPr>
                </pic:pic>
              </a:graphicData>
            </a:graphic>
          </wp:inline>
        </w:drawing>
      </w:r>
    </w:p>
    <w:p>
      <w:pPr>
        <w:pStyle w:val="ImageCaption"/>
      </w:pPr>
      <w:r>
        <w:t xml:space="preserve">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w:t>
      </w:r>
      <w:r>
        <w:t xml:space="preserve"> </w:t>
      </w:r>
      <w:hyperlink r:id="rId25">
        <w:r>
          <w:rPr>
            <w:rStyle w:val="Hyperlink"/>
          </w:rPr>
          <w:t xml:space="preserve">Grid Arendal</w:t>
        </w:r>
      </w:hyperlink>
    </w:p>
    <w:p>
      <w:pPr>
        <w:pStyle w:val="BodyText"/>
      </w:pPr>
      <w:r>
        <w:t xml:space="preserve">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Additionally, it provides information to support decision makers and mitigate undesirable changes in atmospheric concentration of carbon and greenhouse gases (GHG).</w:t>
      </w:r>
    </w:p>
    <w:p>
      <w:pPr>
        <w:pStyle w:val="FigureWithCaption"/>
      </w:pPr>
      <w:r>
        <w:drawing>
          <wp:inline>
            <wp:extent cx="1588008" cy="1075944"/>
            <wp:effectExtent b="0" l="0" r="0" t="0"/>
            <wp:docPr descr="Figure 3 - Explore this NASA image to click through the different biome types." title="" id="1" name="Picture"/>
            <a:graphic>
              <a:graphicData uri="http://schemas.openxmlformats.org/drawingml/2006/picture">
                <pic:pic>
                  <pic:nvPicPr>
                    <pic:cNvPr descr="mission.jpg" id="0" name="Picture"/>
                    <pic:cNvPicPr>
                      <a:picLocks noChangeArrowheads="1" noChangeAspect="1"/>
                    </pic:cNvPicPr>
                  </pic:nvPicPr>
                  <pic:blipFill>
                    <a:blip r:embed="rId26"/>
                    <a:stretch>
                      <a:fillRect/>
                    </a:stretch>
                  </pic:blipFill>
                  <pic:spPr bwMode="auto">
                    <a:xfrm>
                      <a:off x="0" y="0"/>
                      <a:ext cx="1588008" cy="1075944"/>
                    </a:xfrm>
                    <a:prstGeom prst="rect">
                      <a:avLst/>
                    </a:prstGeom>
                    <a:noFill/>
                    <a:ln w="9525">
                      <a:noFill/>
                      <a:headEnd/>
                      <a:tailEnd/>
                    </a:ln>
                  </pic:spPr>
                </pic:pic>
              </a:graphicData>
            </a:graphic>
          </wp:inline>
        </w:drawing>
      </w:r>
    </w:p>
    <w:p>
      <w:pPr>
        <w:pStyle w:val="ImageCaption"/>
      </w:pPr>
      <w:r>
        <w:t xml:space="preserve">Figure 3 - Explore this</w:t>
      </w:r>
      <w:r>
        <w:t xml:space="preserve"> </w:t>
      </w:r>
      <w:hyperlink r:id="rId27">
        <w:r>
          <w:rPr>
            <w:rStyle w:val="Hyperlink"/>
          </w:rPr>
          <w:t xml:space="preserve">NASA</w:t>
        </w:r>
      </w:hyperlink>
      <w:r>
        <w:t xml:space="preserve"> </w:t>
      </w:r>
      <w:r>
        <w:t xml:space="preserve">image to click through the different biome types.</w:t>
      </w:r>
    </w:p>
    <w:p>
      <w:pPr>
        <w:pStyle w:val="Heading2"/>
      </w:pPr>
      <w:bookmarkStart w:id="28" w:name="key-references"/>
      <w:bookmarkEnd w:id="28"/>
      <w:r>
        <w:t xml:space="preserve">Key references:</w:t>
      </w:r>
    </w:p>
    <w:p>
      <w:pPr>
        <w:pStyle w:val="FirstParagraph"/>
      </w:pPr>
      <w:r>
        <w:t xml:space="preserve">Lenton, T. M., Held, H., Kriegler, E., Hall, J. W., Lucht, W., Rahmstorf, S., &amp; Schellnhuber, H. J. (2008). Tipping elements in the Earth’s climate system. Proceedings of the National Academy of Sciences, 105(6), 1786–1793. DOI:</w:t>
      </w:r>
      <w:r>
        <w:t xml:space="preserve"> </w:t>
      </w:r>
      <w:hyperlink r:id="rId29">
        <w:r>
          <w:rPr>
            <w:rStyle w:val="Hyperlink"/>
          </w:rPr>
          <w:t xml:space="preserve">10.1073/pnas.0705414105</w:t>
        </w:r>
      </w:hyperlink>
      <w:r>
        <w:br w:type="textWrapping"/>
      </w:r>
      <w:r>
        <w:t xml:space="preserve">Jobbágy, E. G., &amp; Jackson, R. B. (2000). The vertical distribution of soil organic carbon and its relation to climate and vegetation. Ecological Applications, 10(2), 423–436. DOI:</w:t>
      </w:r>
      <w:r>
        <w:t xml:space="preserve"> </w:t>
      </w:r>
      <w:hyperlink r:id="rId30">
        <w:r>
          <w:rPr>
            <w:rStyle w:val="Hyperlink"/>
          </w:rPr>
          <w:t xml:space="preserve">10.1890/1051-0761</w:t>
        </w:r>
      </w:hyperlink>
      <w:r>
        <w:br w:type="textWrapping"/>
      </w:r>
      <w:r>
        <w:t xml:space="preserve">Schimel, D., Pavlick, R., Fisher, J. B., Asner, G. P., Saatchi, S., Townsend, P., Miller, C., Frankenberg, C., Cox, P. (2015). Observing terrestrial ecosystems and the carbon cycle from space. Global Change Biology, 21(5), 1762–1776. DOI:</w:t>
      </w:r>
      <w:r>
        <w:t xml:space="preserve"> </w:t>
      </w:r>
      <w:hyperlink r:id="rId31">
        <w:r>
          <w:rPr>
            <w:rStyle w:val="Hyperlink"/>
          </w:rPr>
          <w:t xml:space="preserve">10.1111/gcb.12822</w:t>
        </w:r>
      </w:hyperlink>
    </w:p>
    <w:p>
      <w:pPr>
        <w:pStyle w:val="Heading2"/>
      </w:pPr>
      <w:bookmarkStart w:id="32" w:name="websites"/>
      <w:bookmarkEnd w:id="32"/>
      <w:r>
        <w:t xml:space="preserve">Websites:</w:t>
      </w:r>
    </w:p>
    <w:p>
      <w:pPr>
        <w:pStyle w:val="FirstParagraph"/>
      </w:pPr>
      <w:hyperlink r:id="rId33">
        <w:r>
          <w:rPr>
            <w:rStyle w:val="Hyperlink"/>
          </w:rPr>
          <w:t xml:space="preserve">NASA</w:t>
        </w:r>
      </w:hyperlink>
    </w:p>
    <w:p>
      <w:pPr>
        <w:pStyle w:val="Heading1"/>
      </w:pPr>
      <w:bookmarkStart w:id="34" w:name="how-does-climate-influence-plant-distribution"/>
      <w:bookmarkEnd w:id="34"/>
      <w:r>
        <w:t xml:space="preserve">How does Climate influence Plant Distribution?</w:t>
      </w:r>
    </w:p>
    <w:p>
      <w:pPr>
        <w:pStyle w:val="FirstParagraph"/>
      </w:pPr>
      <w:r>
        <w:t xml:space="preserve">Climate plays a critical role in controlling ecosystem processes and structure.. Annual temperature and water availability limit the expansion of vegetation when it exceeds a species lethal threshold for survival (Figure 4). Deserts are found at different latitudes (Figure 2), but the lack of water prevents the survival of most types of vegetation. Although grasslands are present in a wide range of latitudes and altitudes, dfferent types of grasses respond differently to temperature and precipitation (Figures 5a and 5b). Some types of grasses prefer warmer and wetter climates characteristic of tropical and Southern hemisphere latitudes, whereas other types prevail in areas with minimum temperatures below 15C.</w:t>
      </w:r>
    </w:p>
    <w:p>
      <w:pPr>
        <w:pStyle w:val="FigureWithCaption"/>
      </w:pPr>
      <w:r>
        <w:drawing>
          <wp:inline>
            <wp:extent cx="5334000" cy="3733800"/>
            <wp:effectExtent b="0" l="0" r="0" t="0"/>
            <wp:docPr descr="Figure 4 - The distribution of biomes is affected by annual temperature and precipitation. Tundra occurs in locations with lower temperature and lower precipitation compared to tropical forests. For full figure text see Forseth (2010)" title="" id="1" name="Picture"/>
            <a:graphic>
              <a:graphicData uri="http://schemas.openxmlformats.org/drawingml/2006/picture">
                <pic:pic>
                  <pic:nvPicPr>
                    <pic:cNvPr descr="forseth_figure1_ksm.jpg" id="0" name="Picture"/>
                    <pic:cNvPicPr>
                      <a:picLocks noChangeArrowheads="1" noChangeAspect="1"/>
                    </pic:cNvPicPr>
                  </pic:nvPicPr>
                  <pic:blipFill>
                    <a:blip r:embed="rId3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Figure 4 - The distribution of biomes is affected by annual temperature and precipitation. Tundra occurs in locations with lower temperature and lower precipitation compared to tropical forests. For full figure text see</w:t>
      </w:r>
      <w:r>
        <w:t xml:space="preserve"> </w:t>
      </w:r>
      <w:hyperlink r:id="rId36">
        <w:r>
          <w:rPr>
            <w:rStyle w:val="Hyperlink"/>
          </w:rPr>
          <w:t xml:space="preserve">Forseth (2010)</w:t>
        </w:r>
      </w:hyperlink>
    </w:p>
    <w:p>
      <w:pPr>
        <w:pStyle w:val="FigureWithCaption"/>
      </w:pPr>
      <w:r>
        <w:drawing>
          <wp:inline>
            <wp:extent cx="5334000" cy="3179064"/>
            <wp:effectExtent b="0" l="0" r="0" t="0"/>
            <wp:docPr descr="a) Simulation of global scale distribution of C4 grassland. For full figure see Woodward, Lomans and Kelly (2004)" title="" id="1" name="Picture"/>
            <a:graphic>
              <a:graphicData uri="http://schemas.openxmlformats.org/drawingml/2006/picture">
                <pic:pic>
                  <pic:nvPicPr>
                    <pic:cNvPr descr="Woodward_C4.png" id="0" name="Picture"/>
                    <pic:cNvPicPr>
                      <a:picLocks noChangeArrowheads="1" noChangeAspect="1"/>
                    </pic:cNvPicPr>
                  </pic:nvPicPr>
                  <pic:blipFill>
                    <a:blip r:embed="rId37"/>
                    <a:stretch>
                      <a:fillRect/>
                    </a:stretch>
                  </pic:blipFill>
                  <pic:spPr bwMode="auto">
                    <a:xfrm>
                      <a:off x="0" y="0"/>
                      <a:ext cx="5334000" cy="3179064"/>
                    </a:xfrm>
                    <a:prstGeom prst="rect">
                      <a:avLst/>
                    </a:prstGeom>
                    <a:noFill/>
                    <a:ln w="9525">
                      <a:noFill/>
                      <a:headEnd/>
                      <a:tailEnd/>
                    </a:ln>
                  </pic:spPr>
                </pic:pic>
              </a:graphicData>
            </a:graphic>
          </wp:inline>
        </w:drawing>
      </w:r>
    </w:p>
    <w:p>
      <w:pPr>
        <w:pStyle w:val="ImageCaption"/>
      </w:pPr>
      <w:r>
        <w:t xml:space="preserve">a) Simulation of global scale distribution of C4 grassland. For full figure see</w:t>
      </w:r>
      <w:r>
        <w:t xml:space="preserve"> </w:t>
      </w:r>
      <w:hyperlink r:id="rId38">
        <w:r>
          <w:rPr>
            <w:rStyle w:val="Hyperlink"/>
          </w:rPr>
          <w:t xml:space="preserve">Woodward, Lomans and Kelly (2004)</w:t>
        </w:r>
      </w:hyperlink>
    </w:p>
    <w:p>
      <w:pPr>
        <w:pStyle w:val="FigureWithCaption"/>
      </w:pPr>
      <w:r>
        <w:drawing>
          <wp:inline>
            <wp:extent cx="5334000" cy="3268869"/>
            <wp:effectExtent b="0" l="0" r="0" t="0"/>
            <wp:docPr descr="b) Simulation of global scale distribution of C3 grassland. For full figure see Woodward, Lomans and Kelly (2004)" title="" id="1" name="Picture"/>
            <a:graphic>
              <a:graphicData uri="http://schemas.openxmlformats.org/drawingml/2006/picture">
                <pic:pic>
                  <pic:nvPicPr>
                    <pic:cNvPr descr="Woodward_C3.png" id="0" name="Picture"/>
                    <pic:cNvPicPr>
                      <a:picLocks noChangeArrowheads="1" noChangeAspect="1"/>
                    </pic:cNvPicPr>
                  </pic:nvPicPr>
                  <pic:blipFill>
                    <a:blip r:embed="rId39"/>
                    <a:stretch>
                      <a:fillRect/>
                    </a:stretch>
                  </pic:blipFill>
                  <pic:spPr bwMode="auto">
                    <a:xfrm>
                      <a:off x="0" y="0"/>
                      <a:ext cx="5334000" cy="3268869"/>
                    </a:xfrm>
                    <a:prstGeom prst="rect">
                      <a:avLst/>
                    </a:prstGeom>
                    <a:noFill/>
                    <a:ln w="9525">
                      <a:noFill/>
                      <a:headEnd/>
                      <a:tailEnd/>
                    </a:ln>
                  </pic:spPr>
                </pic:pic>
              </a:graphicData>
            </a:graphic>
          </wp:inline>
        </w:drawing>
      </w:r>
    </w:p>
    <w:p>
      <w:pPr>
        <w:pStyle w:val="ImageCaption"/>
      </w:pPr>
      <w:r>
        <w:t xml:space="preserve">b) Simulation of global scale distribution of C3 grassland. For full figure see</w:t>
      </w:r>
      <w:r>
        <w:t xml:space="preserve"> </w:t>
      </w:r>
      <w:hyperlink r:id="rId38">
        <w:r>
          <w:rPr>
            <w:rStyle w:val="Hyperlink"/>
          </w:rPr>
          <w:t xml:space="preserve">Woodward, Lomans and Kelly (2004)</w:t>
        </w:r>
      </w:hyperlink>
    </w:p>
    <w:p>
      <w:pPr>
        <w:pStyle w:val="BodyText"/>
      </w:pPr>
      <w:r>
        <w:t xml:space="preserve">Figures 5a and 5b – When we compare the simulations of the global scale distribution of two different types of grasses (C3 and C4), we observe that they are found in different latitudes or elevation. For example, C4 grassland is found mainly in the tropics, while C3 grassland thrives in areas of high elevation or higher latitude. The color bar under each graph contains values that represent percentage of land cover. Simulations were based on data from 1990 to 2000.</w:t>
      </w:r>
    </w:p>
    <w:p>
      <w:pPr>
        <w:pStyle w:val="BodyText"/>
      </w:pPr>
      <w:r>
        <w:t xml:space="preserve">Similar behavior also applies to other types of biomes.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 (Figure 2).</w:t>
      </w:r>
    </w:p>
    <w:p>
      <w:pPr>
        <w:pStyle w:val="Heading2"/>
      </w:pPr>
      <w:bookmarkStart w:id="40" w:name="references"/>
      <w:bookmarkEnd w:id="40"/>
      <w:r>
        <w:t xml:space="preserve">References:</w:t>
      </w:r>
    </w:p>
    <w:p>
      <w:pPr>
        <w:pStyle w:val="FirstParagraph"/>
      </w:pPr>
      <w:r>
        <w:t xml:space="preserve">Chapin, F., Matson, P. A., &amp; Vitousek, P. M. (2012). Principles of terrestrial ecosystem ecology. Principles of Terrestrial Ecosystem Ecology. DOI:</w:t>
      </w:r>
      <w:r>
        <w:t xml:space="preserve"> </w:t>
      </w:r>
      <w:hyperlink r:id="rId41">
        <w:r>
          <w:rPr>
            <w:rStyle w:val="Hyperlink"/>
          </w:rPr>
          <w:t xml:space="preserve">10.1007/978-1-4419-9504-9</w:t>
        </w:r>
      </w:hyperlink>
      <w:r>
        <w:br w:type="textWrapping"/>
      </w:r>
      <w:r>
        <w:t xml:space="preserve">Woodward, F. I., &amp; Williams, B. G. (1987). Climate and Plant Distribution at Global and Local Scales. Vegetatio, 69(1), 189–197.DOI:</w:t>
      </w:r>
      <w:r>
        <w:t xml:space="preserve"> </w:t>
      </w:r>
      <w:hyperlink r:id="rId38">
        <w:r>
          <w:rPr>
            <w:rStyle w:val="Hyperlink"/>
          </w:rPr>
          <w:t xml:space="preserve">10.1007/BF00038700</w:t>
        </w:r>
      </w:hyperlink>
      <w:r>
        <w:br w:type="textWrapping"/>
      </w:r>
      <w:r>
        <w:t xml:space="preserve">Woodward, F. I., Lomas, M. R., &amp; Kelly, C. K. (2004). Global Climate and the Distribution of Plant Biomes. Philosophical Transactions: Biological Sciences, 359(1450), 1465–1476. DOI:</w:t>
      </w:r>
      <w:r>
        <w:t xml:space="preserve"> </w:t>
      </w:r>
      <w:hyperlink r:id="rId42">
        <w:r>
          <w:rPr>
            <w:rStyle w:val="Hyperlink"/>
          </w:rPr>
          <w:t xml:space="preserve">10.1098/rstb.2004.1525</w:t>
        </w:r>
      </w:hyperlink>
    </w:p>
    <w:p>
      <w:pPr>
        <w:pStyle w:val="Heading2"/>
      </w:pPr>
      <w:bookmarkStart w:id="43" w:name="websites-1"/>
      <w:bookmarkEnd w:id="43"/>
      <w:r>
        <w:t xml:space="preserve">Websites:</w:t>
      </w:r>
    </w:p>
    <w:p>
      <w:pPr>
        <w:pStyle w:val="FirstParagraph"/>
      </w:pPr>
      <w:r>
        <w:t xml:space="preserve">Earth Observatory -</w:t>
      </w:r>
      <w:r>
        <w:t xml:space="preserve"> </w:t>
      </w:r>
      <w:hyperlink r:id="rId44">
        <w:r>
          <w:rPr>
            <w:rStyle w:val="Hyperlink"/>
          </w:rPr>
          <w:t xml:space="preserve">Nasa</w:t>
        </w:r>
      </w:hyperlink>
      <w:r>
        <w:br w:type="textWrapping"/>
      </w:r>
      <w:hyperlink r:id="rId45">
        <w:r>
          <w:rPr>
            <w:rStyle w:val="Hyperlink"/>
          </w:rPr>
          <w:t xml:space="preserve">University of California Museum of Paleontology</w:t>
        </w:r>
      </w:hyperlink>
      <w:r>
        <w:t xml:space="preserve"> </w:t>
      </w:r>
      <w:r>
        <w:t xml:space="preserve">(UC-Berkeley)</w:t>
      </w:r>
    </w:p>
    <w:p>
      <w:pPr>
        <w:pStyle w:val="Heading1"/>
      </w:pPr>
      <w:bookmarkStart w:id="46" w:name="how-does-climate-change-influence-plant-distribution"/>
      <w:bookmarkEnd w:id="46"/>
      <w:r>
        <w:t xml:space="preserve">How does climate change influence plant distribution?</w:t>
      </w:r>
    </w:p>
    <w:p>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 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Warmer temperatures and increased precipitation has facilitated the dispersion of alien species across the same latitude. For example, climate change has contributed to the dispersal of alien grasses such as the cogongrass (Imperata cylindrica) in the Gulf Coast of the United States and the water hyacinth (Eichhornia crassipes) in Lake Victoria, Eastern Africa (Figure 6).</w:t>
      </w:r>
    </w:p>
    <w:p>
      <w:pPr>
        <w:pStyle w:val="FigureWithCaption"/>
      </w:pPr>
      <w:r>
        <w:drawing>
          <wp:inline>
            <wp:extent cx="3107681" cy="1585812"/>
            <wp:effectExtent b="0" l="0" r="0" t="0"/>
            <wp:docPr descr="Figure 6 – For many years, water hyacinth, an invasive species, dominated the shoreline of Lake Victoria (Eastern Africa). For full figure text see PBS" title="" id="1" name="Picture"/>
            <a:graphic>
              <a:graphicData uri="http://schemas.openxmlformats.org/drawingml/2006/picture">
                <pic:pic>
                  <pic:nvPicPr>
                    <pic:cNvPr descr="Photo_Lake_Victoria_World_Bank.png" id="0" name="Picture"/>
                    <pic:cNvPicPr>
                      <a:picLocks noChangeArrowheads="1" noChangeAspect="1"/>
                    </pic:cNvPicPr>
                  </pic:nvPicPr>
                  <pic:blipFill>
                    <a:blip r:embed="rId47"/>
                    <a:stretch>
                      <a:fillRect/>
                    </a:stretch>
                  </pic:blipFill>
                  <pic:spPr bwMode="auto">
                    <a:xfrm>
                      <a:off x="0" y="0"/>
                      <a:ext cx="3107681" cy="1585812"/>
                    </a:xfrm>
                    <a:prstGeom prst="rect">
                      <a:avLst/>
                    </a:prstGeom>
                    <a:noFill/>
                    <a:ln w="9525">
                      <a:noFill/>
                      <a:headEnd/>
                      <a:tailEnd/>
                    </a:ln>
                  </pic:spPr>
                </pic:pic>
              </a:graphicData>
            </a:graphic>
          </wp:inline>
        </w:drawing>
      </w:r>
    </w:p>
    <w:p>
      <w:pPr>
        <w:pStyle w:val="ImageCaption"/>
      </w:pPr>
      <w:r>
        <w:t xml:space="preserve">Figure 6 – For many years, water hyacinth, an invasive species, dominated the shoreline of Lake Victoria (Eastern Africa). For full figure text see</w:t>
      </w:r>
      <w:r>
        <w:t xml:space="preserve"> </w:t>
      </w:r>
      <w:hyperlink r:id="rId48">
        <w:r>
          <w:rPr>
            <w:rStyle w:val="Hyperlink"/>
          </w:rPr>
          <w:t xml:space="preserve">PBS</w:t>
        </w:r>
      </w:hyperlink>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BodyText"/>
      </w:pPr>
      <w:r>
        <w:t xml:space="preserve">Isolating the effects of climate change and land use is a challenging task. Since the 1990s, various research groups have developed computer programs known as Dynamic Global Vegetation Model (DGVM) to simulate the effects of climate change in land cover and in the carbon and water cycles. Here are some examples - the LPJ model (Germany/Sweden), the IBIS Integrated Biosphere Simulator (U.S.), the MC1 model (U.S.), the BIOMAP model (U.S.), and the SDGVM (U.K.). More advanced earth system models also incorporate feedbacks from shifts in the biosphere to the atmosphere, estimating the impact of changes in terrestrial carbon pools on climate. Feedbacks, both positive and negative, are an important component of models measuring the carbon cycle primarily to infer the future impacts of climate change. To learn more about models that estimate terrestrial carbon emissions and carbon pools, click here (link to another blog post).</w:t>
      </w:r>
    </w:p>
    <w:p>
      <w:pPr>
        <w:pStyle w:val="BodyText"/>
      </w:pPr>
      <w:r>
        <w:t xml:space="preserve">Although there are different models available and under development to estimate the influence of climate change in different biomes. Figure 7 illustrates DVGM projections of vegetation dispersion from a changing climate. Due to the complexity of estimating such effects, some studies have provided contradictory results. One of the impacts of modifications in land cover is changes on the albedo effect, resulting in warmer temperatures. For example, changes in land cover affect how much of the Sun’s energy is reflected (or not) by the Earth’s surface (known also as the albedo effect). For example, areas covered with snow (lighter surfaces) are better at reflecting the solar radiation, than darker surfaces. The latter increases the absorption of solar radiation by the Earth’s surface (Figure 8).</w:t>
      </w:r>
    </w:p>
    <w:p>
      <w:pPr>
        <w:pStyle w:val="FigureWithCaption"/>
      </w:pPr>
      <w:r>
        <w:drawing>
          <wp:inline>
            <wp:extent cx="3606444" cy="4987636"/>
            <wp:effectExtent b="0" l="0" r="0" t="0"/>
            <wp:docPr descr="Figure 7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title="" id="1" name="Picture"/>
            <a:graphic>
              <a:graphicData uri="http://schemas.openxmlformats.org/drawingml/2006/picture">
                <pic:pic>
                  <pic:nvPicPr>
                    <pic:cNvPr descr="MC1_Projections.png" id="0" name="Picture"/>
                    <pic:cNvPicPr>
                      <a:picLocks noChangeArrowheads="1" noChangeAspect="1"/>
                    </pic:cNvPicPr>
                  </pic:nvPicPr>
                  <pic:blipFill>
                    <a:blip r:embed="rId49"/>
                    <a:stretch>
                      <a:fillRect/>
                    </a:stretch>
                  </pic:blipFill>
                  <pic:spPr bwMode="auto">
                    <a:xfrm>
                      <a:off x="0" y="0"/>
                      <a:ext cx="3606444" cy="4987636"/>
                    </a:xfrm>
                    <a:prstGeom prst="rect">
                      <a:avLst/>
                    </a:prstGeom>
                    <a:noFill/>
                    <a:ln w="9525">
                      <a:noFill/>
                      <a:headEnd/>
                      <a:tailEnd/>
                    </a:ln>
                  </pic:spPr>
                </pic:pic>
              </a:graphicData>
            </a:graphic>
          </wp:inline>
        </w:drawing>
      </w:r>
    </w:p>
    <w:p>
      <w:pPr>
        <w:pStyle w:val="ImageCaption"/>
      </w:pPr>
      <w:r>
        <w:t xml:space="preserve">Figure 7 -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w:t>
      </w:r>
      <w:r>
        <w:t xml:space="preserve"> </w:t>
      </w:r>
      <w:hyperlink r:id="rId50">
        <w:r>
          <w:rPr>
            <w:rStyle w:val="Hyperlink"/>
          </w:rPr>
          <w:t xml:space="preserve">Gonzalez et al. (2010)</w:t>
        </w:r>
      </w:hyperlink>
    </w:p>
    <w:p>
      <w:pPr>
        <w:pStyle w:val="FigureWithCaption"/>
      </w:pPr>
      <w:r>
        <w:drawing>
          <wp:inline>
            <wp:extent cx="5334000" cy="5334000"/>
            <wp:effectExtent b="0" l="0" r="0" t="0"/>
            <wp:docPr descr="Figure 8 - Albedo effect describes the ability of surfaces of absorbing or reflecting solar radiation. While light-coloured (e.g. snow covered) surfaces are great at reflecting the sunlight (high albedo), dark-coloured surfaces contribute to the absorption of heat (low albedo). From Norwegian Polar Institute" title="" id="1" name="Picture"/>
            <a:graphic>
              <a:graphicData uri="http://schemas.openxmlformats.org/drawingml/2006/picture">
                <pic:pic>
                  <pic:nvPicPr>
                    <pic:cNvPr descr="albedo.jp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8 - Albedo effect describes the ability of surfaces of absorbing or reflecting solar radiation. While light-coloured (e.g. snow covered) surfaces are great at reflecting the sunlight (high albedo), dark-coloured surfaces contribute to the absorption of heat (low albedo). From</w:t>
      </w:r>
      <w:r>
        <w:t xml:space="preserve"> </w:t>
      </w:r>
      <w:hyperlink r:id="rId52">
        <w:r>
          <w:rPr>
            <w:rStyle w:val="Hyperlink"/>
          </w:rPr>
          <w:t xml:space="preserve">Norwegian Polar Institute</w:t>
        </w:r>
      </w:hyperlink>
    </w:p>
    <w:p>
      <w:pPr>
        <w:pStyle w:val="Heading2"/>
      </w:pPr>
      <w:bookmarkStart w:id="53" w:name="references-1"/>
      <w:bookmarkEnd w:id="53"/>
      <w:r>
        <w:t xml:space="preserve">References:</w:t>
      </w:r>
    </w:p>
    <w:p>
      <w:pPr>
        <w:pStyle w:val="FirstParagraph"/>
      </w:pPr>
      <w:r>
        <w:t xml:space="preserve">Bertin, R. I. (2008). Plant Phenology And Distribution In Relation To Recent Climate Change Plant phenology and distribution in relation to recent climate change. The Journal of the Torrey Botanical Society, 135(1), 126–146. DOI:</w:t>
      </w:r>
      <w:r>
        <w:t xml:space="preserve"> </w:t>
      </w:r>
      <w:hyperlink r:id="rId54">
        <w:r>
          <w:rPr>
            <w:rStyle w:val="Hyperlink"/>
          </w:rPr>
          <w:t xml:space="preserve">10.3159/07-RP-035R.1</w:t>
        </w:r>
      </w:hyperlink>
      <w:r>
        <w:br w:type="textWrapping"/>
      </w:r>
      <w:r>
        <w:t xml:space="preserve">Bradley, B. A., Wilcove, D. S., &amp; Oppenheimer, M. (2010). Climate change increases risk of plant invasion in the Eastern United States. Biological Invasions, 12(6), 1855–1872. DOI:</w:t>
      </w:r>
      <w:r>
        <w:t xml:space="preserve"> </w:t>
      </w:r>
      <w:hyperlink r:id="rId55">
        <w:r>
          <w:rPr>
            <w:rStyle w:val="Hyperlink"/>
          </w:rPr>
          <w:t xml:space="preserve">10.1007/s10530-009-9597-y</w:t>
        </w:r>
      </w:hyperlink>
      <w:r>
        <w:br w:type="textWrapping"/>
      </w:r>
      <w:r>
        <w:t xml:space="preserve">Carlson, K. M., Curran, L. M., Asner, G. P., Pittman, A. M., Trigg, S. N., &amp; Marion Adeney, J. (2012). Carbon emissions from forest conversion by Kalimantan oil palm plantations. Nature Climate Change, 3, 283. DOI:</w:t>
      </w:r>
      <w:r>
        <w:t xml:space="preserve"> </w:t>
      </w:r>
      <w:hyperlink r:id="rId56">
        <w:r>
          <w:rPr>
            <w:rStyle w:val="Hyperlink"/>
          </w:rPr>
          <w:t xml:space="preserve">10.1038/nclimate1702</w:t>
        </w:r>
      </w:hyperlink>
      <w:r>
        <w:br w:type="textWrapping"/>
      </w:r>
      <w:r>
        <w:t xml:space="preserve">Forseth, I. (2010) Terrestrial Biomes.</w:t>
      </w:r>
      <w:r>
        <w:t xml:space="preserve"> </w:t>
      </w:r>
      <w:hyperlink r:id="rId36">
        <w:r>
          <w:rPr>
            <w:rStyle w:val="Hyperlink"/>
          </w:rPr>
          <w:t xml:space="preserve">Nature Education Knowledge</w:t>
        </w:r>
      </w:hyperlink>
      <w:r>
        <w:t xml:space="preserve"> </w:t>
      </w:r>
      <w:r>
        <w:t xml:space="preserve">3(10):11</w:t>
      </w:r>
      <w:r>
        <w:br w:type="textWrapping"/>
      </w:r>
      <w:r>
        <w:t xml:space="preserve">Gehrig-Fasel, Guisan, Zimmermann (2007) DOI:</w:t>
      </w:r>
      <w:r>
        <w:t xml:space="preserve"> </w:t>
      </w:r>
      <w:hyperlink r:id="rId57">
        <w:r>
          <w:rPr>
            <w:rStyle w:val="Hyperlink"/>
          </w:rPr>
          <w:t xml:space="preserve">10.1111/j.1654-1103.2007.tb02571.x</w:t>
        </w:r>
      </w:hyperlink>
      <w:r>
        <w:br w:type="textWrapping"/>
      </w:r>
      <w:r>
        <w:t xml:space="preserve">Gonzalez, P., Neilson, R.P., Lenihan, J.M., Drapek, R.J.Global Ecology and Biogeography vol. 19 issue 6 (2010) pp: 755-768 Published by Blackwell Publishing Ltd DOI:</w:t>
      </w:r>
      <w:r>
        <w:t xml:space="preserve"> </w:t>
      </w:r>
      <w:hyperlink r:id="rId50">
        <w:r>
          <w:rPr>
            <w:rStyle w:val="Hyperlink"/>
          </w:rPr>
          <w:t xml:space="preserve">10.1111/j.1466-8238.2010.00558.x</w:t>
        </w:r>
      </w:hyperlink>
      <w:r>
        <w:t xml:space="preserve"> </w:t>
      </w:r>
      <w:r>
        <w:t xml:space="preserve">Kelly, A. E., &amp; Goulden, M. L. (2008). Rapid shifts in plant distribution with recent climate change. Proceedings of the National Academy of Sciences, 105(33), 11823–11826. DOI:</w:t>
      </w:r>
      <w:r>
        <w:t xml:space="preserve"> </w:t>
      </w:r>
      <w:hyperlink r:id="rId58">
        <w:r>
          <w:rPr>
            <w:rStyle w:val="Hyperlink"/>
          </w:rPr>
          <w:t xml:space="preserve">10.1073/pnas.0802891105</w:t>
        </w:r>
      </w:hyperlink>
      <w:r>
        <w:br w:type="textWrapping"/>
      </w:r>
      <w:r>
        <w:t xml:space="preserve">Primack, R., Higuchi, H., &amp; Miller-Rushing, A. (2009). The impact of climate change on cherry trees and other species in Japan. Biological Conservation (Vol. 142). DOI:</w:t>
      </w:r>
      <w:r>
        <w:t xml:space="preserve"> </w:t>
      </w:r>
      <w:hyperlink r:id="rId59">
        <w:r>
          <w:rPr>
            <w:rStyle w:val="Hyperlink"/>
          </w:rPr>
          <w:t xml:space="preserve">10.1016/j.biocon.2009.03.016</w:t>
        </w:r>
      </w:hyperlink>
    </w:p>
    <w:p>
      <w:pPr>
        <w:pStyle w:val="Heading2"/>
      </w:pPr>
      <w:bookmarkStart w:id="60" w:name="websites-2"/>
      <w:bookmarkEnd w:id="60"/>
      <w:r>
        <w:t xml:space="preserve">Websites:</w:t>
      </w:r>
    </w:p>
    <w:p>
      <w:pPr>
        <w:pStyle w:val="FirstParagraph"/>
      </w:pPr>
      <w:hyperlink r:id="rId61">
        <w:r>
          <w:rPr>
            <w:rStyle w:val="Hyperlink"/>
          </w:rPr>
          <w:t xml:space="preserve">EPA</w:t>
        </w:r>
      </w:hyperlink>
      <w:r>
        <w:t xml:space="preserve"> </w:t>
      </w:r>
      <w:hyperlink r:id="rId62">
        <w:r>
          <w:rPr>
            <w:rStyle w:val="Hyperlink"/>
          </w:rPr>
          <w:t xml:space="preserve">IPCC 2007</w:t>
        </w:r>
      </w:hyperlink>
      <w:r>
        <w:br w:type="textWrapping"/>
      </w:r>
      <w:hyperlink r:id="rId63">
        <w:r>
          <w:rPr>
            <w:rStyle w:val="Hyperlink"/>
          </w:rPr>
          <w:t xml:space="preserve">IUCN</w:t>
        </w:r>
      </w:hyperlink>
    </w:p>
    <w:p>
      <w:pPr>
        <w:pStyle w:val="Heading1"/>
      </w:pPr>
      <w:bookmarkStart w:id="64" w:name="ecosystems-with-exceptional-carbon-storage-abilities"/>
      <w:bookmarkEnd w:id="64"/>
      <w:r>
        <w:t xml:space="preserve">Ecosystems with exceptional carbon storage abilities</w:t>
      </w:r>
    </w:p>
    <w:p>
      <w:pPr>
        <w:pStyle w:val="FirstParagraph"/>
      </w:pPr>
      <w:r>
        <w:t xml:space="preserve">Mangroves are excellent at carbon sequestration (Figure 9). They absorb above ground carbon from the atmosphere, and transfer it into below ground carbon. Every year, the impacts of climate change and mangrove deforestation (Figure 10) in small island communities jeopardize the ability for that excess atmospheric carbon to be absorbed (Figure 11). Carbon is rapidly becoming a hot topic that can be used in future to offset emissions, particularly along shorelines. The carbon stored in coastal habitats is also known as</w:t>
      </w:r>
      <w:r>
        <w:t xml:space="preserve"> </w:t>
      </w:r>
      <w:r>
        <w:t xml:space="preserve">“</w:t>
      </w:r>
      <w:r>
        <w:t xml:space="preserve">Coastal blue carbon</w:t>
      </w:r>
      <w:r>
        <w:t xml:space="preserve">”</w:t>
      </w:r>
      <w:r>
        <w:t xml:space="preserve">.</w:t>
      </w:r>
    </w:p>
    <w:p>
      <w:pPr>
        <w:pStyle w:val="FigureWithCaption"/>
      </w:pPr>
      <w:r>
        <w:drawing>
          <wp:inline>
            <wp:extent cx="4795804" cy="3593655"/>
            <wp:effectExtent b="0" l="0" r="0" t="0"/>
            <wp:docPr descr="Figure 9. The picture above represents red mangroves found along the coast of Tumbe, Pemba Island. (Credit Genelle Watkins)" title="" id="1" name="Picture"/>
            <a:graphic>
              <a:graphicData uri="http://schemas.openxmlformats.org/drawingml/2006/picture">
                <pic:pic>
                  <pic:nvPicPr>
                    <pic:cNvPr descr="Genelle_photo_1.png" id="0" name="Picture"/>
                    <pic:cNvPicPr>
                      <a:picLocks noChangeArrowheads="1" noChangeAspect="1"/>
                    </pic:cNvPicPr>
                  </pic:nvPicPr>
                  <pic:blipFill>
                    <a:blip r:embed="rId65"/>
                    <a:stretch>
                      <a:fillRect/>
                    </a:stretch>
                  </pic:blipFill>
                  <pic:spPr bwMode="auto">
                    <a:xfrm>
                      <a:off x="0" y="0"/>
                      <a:ext cx="4795804" cy="3593655"/>
                    </a:xfrm>
                    <a:prstGeom prst="rect">
                      <a:avLst/>
                    </a:prstGeom>
                    <a:noFill/>
                    <a:ln w="9525">
                      <a:noFill/>
                      <a:headEnd/>
                      <a:tailEnd/>
                    </a:ln>
                  </pic:spPr>
                </pic:pic>
              </a:graphicData>
            </a:graphic>
          </wp:inline>
        </w:drawing>
      </w:r>
    </w:p>
    <w:p>
      <w:pPr>
        <w:pStyle w:val="ImageCaption"/>
      </w:pPr>
      <w:r>
        <w:t xml:space="preserve">Figure 9. The picture above represents red mangroves found along the coast of Tumbe, Pemba Island. (Credit Genelle Watkins)</w:t>
      </w:r>
    </w:p>
    <w:p>
      <w:pPr>
        <w:pStyle w:val="FigureWithCaption"/>
      </w:pPr>
      <w:r>
        <w:drawing>
          <wp:inline>
            <wp:extent cx="4898114" cy="3644811"/>
            <wp:effectExtent b="0" l="0" r="0" t="0"/>
            <wp:docPr descr="Figure 10. This figure depicts the coastal deforestation occurring in Pemba Island, East Africa. The small seedlings emerging from the beach sand is mkoko (red mangrove–Rhizophora mucronata) (Credit Genelle Watkins)" title="" id="1" name="Picture"/>
            <a:graphic>
              <a:graphicData uri="http://schemas.openxmlformats.org/drawingml/2006/picture">
                <pic:pic>
                  <pic:nvPicPr>
                    <pic:cNvPr descr="Genelle_photo_2.png" id="0" name="Picture"/>
                    <pic:cNvPicPr>
                      <a:picLocks noChangeArrowheads="1" noChangeAspect="1"/>
                    </pic:cNvPicPr>
                  </pic:nvPicPr>
                  <pic:blipFill>
                    <a:blip r:embed="rId66"/>
                    <a:stretch>
                      <a:fillRect/>
                    </a:stretch>
                  </pic:blipFill>
                  <pic:spPr bwMode="auto">
                    <a:xfrm>
                      <a:off x="0" y="0"/>
                      <a:ext cx="4898114" cy="3644811"/>
                    </a:xfrm>
                    <a:prstGeom prst="rect">
                      <a:avLst/>
                    </a:prstGeom>
                    <a:noFill/>
                    <a:ln w="9525">
                      <a:noFill/>
                      <a:headEnd/>
                      <a:tailEnd/>
                    </a:ln>
                  </pic:spPr>
                </pic:pic>
              </a:graphicData>
            </a:graphic>
          </wp:inline>
        </w:drawing>
      </w:r>
    </w:p>
    <w:p>
      <w:pPr>
        <w:pStyle w:val="ImageCaption"/>
      </w:pPr>
      <w:r>
        <w:t xml:space="preserve">Figure 10. This figure depicts the coastal deforestation occurring in Pemba Island, East Africa. The small seedlings emerging from the beach sand is mkoko (red mangrove–Rhizophora mucronata) (Credit Genelle Watkins)</w:t>
      </w:r>
    </w:p>
    <w:p>
      <w:pPr>
        <w:pStyle w:val="FigureWithCaption"/>
      </w:pPr>
      <w:r>
        <w:drawing>
          <wp:inline>
            <wp:extent cx="5334000" cy="4209328"/>
            <wp:effectExtent b="0" l="0" r="0" t="0"/>
            <wp:docPr descr="Figure 11 - The potential of carbon sequestration by mangroves is exceptional as described in the first two parts of this figure. However, the carbon stored by mangroves are released into the atmosphere when deforestation occurs (as illustrated in the last part). From Ocean Health Index" title="" id="1" name="Picture"/>
            <a:graphic>
              <a:graphicData uri="http://schemas.openxmlformats.org/drawingml/2006/picture">
                <pic:pic>
                  <pic:nvPicPr>
                    <pic:cNvPr descr="OHI_CARBON_DYNAMIC_11J_KM.png" id="0" name="Picture"/>
                    <pic:cNvPicPr>
                      <a:picLocks noChangeArrowheads="1" noChangeAspect="1"/>
                    </pic:cNvPicPr>
                  </pic:nvPicPr>
                  <pic:blipFill>
                    <a:blip r:embed="rId67"/>
                    <a:stretch>
                      <a:fillRect/>
                    </a:stretch>
                  </pic:blipFill>
                  <pic:spPr bwMode="auto">
                    <a:xfrm>
                      <a:off x="0" y="0"/>
                      <a:ext cx="5334000" cy="4209328"/>
                    </a:xfrm>
                    <a:prstGeom prst="rect">
                      <a:avLst/>
                    </a:prstGeom>
                    <a:noFill/>
                    <a:ln w="9525">
                      <a:noFill/>
                      <a:headEnd/>
                      <a:tailEnd/>
                    </a:ln>
                  </pic:spPr>
                </pic:pic>
              </a:graphicData>
            </a:graphic>
          </wp:inline>
        </w:drawing>
      </w:r>
    </w:p>
    <w:p>
      <w:pPr>
        <w:pStyle w:val="ImageCaption"/>
      </w:pPr>
      <w:r>
        <w:t xml:space="preserve">Figure 11 - The potential of carbon sequestration by mangroves is exceptional as described in the first two parts of this figure. However, the carbon stored by mangroves are released into the atmosphere when deforestation occurs (as illustrated in the last part). From</w:t>
      </w:r>
      <w:r>
        <w:t xml:space="preserve"> </w:t>
      </w:r>
      <w:hyperlink r:id="rId68">
        <w:r>
          <w:rPr>
            <w:rStyle w:val="Hyperlink"/>
          </w:rPr>
          <w:t xml:space="preserve">Ocean Health Index</w:t>
        </w:r>
      </w:hyperlink>
    </w:p>
    <w:p>
      <w:pPr>
        <w:pStyle w:val="Heading2"/>
      </w:pPr>
      <w:bookmarkStart w:id="69" w:name="references-2"/>
      <w:bookmarkEnd w:id="69"/>
      <w:r>
        <w:t xml:space="preserve">References:</w:t>
      </w:r>
    </w:p>
    <w:p>
      <w:pPr>
        <w:pStyle w:val="FirstParagraph"/>
      </w:pPr>
      <w:r>
        <w:t xml:space="preserve">Alongi, Daniel M.</w:t>
      </w:r>
      <w:r>
        <w:t xml:space="preserve"> </w:t>
      </w:r>
      <w:r>
        <w:t xml:space="preserve">“</w:t>
      </w:r>
      <w:r>
        <w:t xml:space="preserve">Carbon Sequestration in Mangrove Forests.</w:t>
      </w:r>
      <w:r>
        <w:t xml:space="preserve">”</w:t>
      </w:r>
      <w:r>
        <w:t xml:space="preserve"> </w:t>
      </w:r>
      <w:r>
        <w:t xml:space="preserve">Carbon Management, vol. 3, no. 3, 2012, pp. 313–322. DOI:</w:t>
      </w:r>
      <w:r>
        <w:t xml:space="preserve"> </w:t>
      </w:r>
      <w:hyperlink r:id="rId70">
        <w:r>
          <w:rPr>
            <w:rStyle w:val="Hyperlink"/>
          </w:rPr>
          <w:t xml:space="preserve">10.4155/cmt.12.20</w:t>
        </w:r>
      </w:hyperlink>
      <w:r>
        <w:br w:type="textWrapping"/>
      </w:r>
      <w:r>
        <w:t xml:space="preserve">Donato, Daniel C., et al.</w:t>
      </w:r>
      <w:r>
        <w:t xml:space="preserve"> </w:t>
      </w:r>
      <w:r>
        <w:t xml:space="preserve">“</w:t>
      </w:r>
      <w:r>
        <w:t xml:space="preserve">Mangroves among the Most Carbon-Rich Forests in the Tropics.</w:t>
      </w:r>
      <w:r>
        <w:t xml:space="preserve">”</w:t>
      </w:r>
      <w:r>
        <w:t xml:space="preserve"> </w:t>
      </w:r>
      <w:r>
        <w:t xml:space="preserve">Nature Geoscience, vol. 4, no. 5, 2011, pp. 293–297. DOI:</w:t>
      </w:r>
      <w:r>
        <w:t xml:space="preserve"> </w:t>
      </w:r>
      <w:hyperlink r:id="rId71">
        <w:r>
          <w:rPr>
            <w:rStyle w:val="Hyperlink"/>
          </w:rPr>
          <w:t xml:space="preserve">10.1038/ngeo1123</w:t>
        </w:r>
      </w:hyperlink>
      <w:r>
        <w:br w:type="textWrapping"/>
      </w:r>
      <w:hyperlink r:id="rId72">
        <w:r>
          <w:rPr>
            <w:rStyle w:val="Hyperlink"/>
          </w:rPr>
          <w:t xml:space="preserve">Spalding, M. (2013)</w:t>
        </w:r>
      </w:hyperlink>
      <w:r>
        <w:t xml:space="preserve"> </w:t>
      </w:r>
      <w:r>
        <w:t xml:space="preserve">Science: Mangrove Forests as Incredible Carbon Stores. Cool Green Science.</w:t>
      </w:r>
    </w:p>
    <w:p>
      <w:pPr>
        <w:pStyle w:val="Heading2"/>
      </w:pPr>
      <w:bookmarkStart w:id="73" w:name="websites-3"/>
      <w:bookmarkEnd w:id="73"/>
      <w:r>
        <w:t xml:space="preserve">Websites:</w:t>
      </w:r>
    </w:p>
    <w:p>
      <w:pPr>
        <w:pStyle w:val="FirstParagraph"/>
      </w:pPr>
      <w:hyperlink r:id="rId74">
        <w:r>
          <w:rPr>
            <w:rStyle w:val="Hyperlink"/>
          </w:rPr>
          <w:t xml:space="preserve">Metlink - Royal Meteorological Society</w:t>
        </w:r>
      </w:hyperlink>
      <w:r>
        <w:br w:type="textWrapping"/>
      </w:r>
      <w:hyperlink r:id="rId75">
        <w:r>
          <w:rPr>
            <w:rStyle w:val="Hyperlink"/>
          </w:rPr>
          <w:t xml:space="preserve">NOOA Fisheries</w:t>
        </w:r>
      </w:hyperlink>
      <w:r>
        <w:br w:type="textWrapping"/>
      </w:r>
      <w:hyperlink r:id="rId76">
        <w:r>
          <w:rPr>
            <w:rStyle w:val="Hyperlink"/>
          </w:rPr>
          <w:t xml:space="preserve">The Blue Carbon Initiative</w:t>
        </w:r>
      </w:hyperlink>
    </w:p>
    <w:p>
      <w:pPr>
        <w:pStyle w:val="Heading1"/>
      </w:pPr>
      <w:bookmarkStart w:id="77" w:name="thawing-permafrost-increases-carbon-emissions-into-the-atmosphere"/>
      <w:bookmarkEnd w:id="77"/>
      <w:r>
        <w:t xml:space="preserve">Thawing permafrost increases carbon emissions into the atmosphere</w:t>
      </w:r>
    </w:p>
    <w:p>
      <w:pPr>
        <w:pStyle w:val="FirstParagraph"/>
      </w:pPr>
      <w:r>
        <w:t xml:space="preserve">Permafrost soils stay frozen all year round for over two years in a row (Figure 12), and are concentrated in the Artic, Antartic, and some mountain regions. The carbon in permafrost has been stored and preserved for thousands of years but is now starting to be decomposed as microbes wake up (Figure 13). Permafrost holds almost twice as much carbon as the atmosphere and large amounts of CO2 and CH4 will be released to the atmosphere if global temperatures continue to increase.</w:t>
      </w:r>
    </w:p>
    <w:p>
      <w:pPr>
        <w:pStyle w:val="FigureWithCaption"/>
      </w:pPr>
      <w:r>
        <w:drawing>
          <wp:inline>
            <wp:extent cx="4064000" cy="3048000"/>
            <wp:effectExtent b="0" l="0" r="0" t="0"/>
            <wp:docPr descr="Figure 12 - Ice rich soil (permafrost) near Yellowknife NWT, Canada (Credit P. Morse Aug. 2014) From Natural Resources Canada" title="" id="1" name="Picture"/>
            <a:graphic>
              <a:graphicData uri="http://schemas.openxmlformats.org/drawingml/2006/picture">
                <pic:pic>
                  <pic:nvPicPr>
                    <pic:cNvPr descr="ice-rich-pf.jpg" id="0" name="Picture"/>
                    <pic:cNvPicPr>
                      <a:picLocks noChangeArrowheads="1" noChangeAspect="1"/>
                    </pic:cNvPicPr>
                  </pic:nvPicPr>
                  <pic:blipFill>
                    <a:blip r:embed="rId78"/>
                    <a:stretch>
                      <a:fillRect/>
                    </a:stretch>
                  </pic:blipFill>
                  <pic:spPr bwMode="auto">
                    <a:xfrm>
                      <a:off x="0" y="0"/>
                      <a:ext cx="4064000" cy="3048000"/>
                    </a:xfrm>
                    <a:prstGeom prst="rect">
                      <a:avLst/>
                    </a:prstGeom>
                    <a:noFill/>
                    <a:ln w="9525">
                      <a:noFill/>
                      <a:headEnd/>
                      <a:tailEnd/>
                    </a:ln>
                  </pic:spPr>
                </pic:pic>
              </a:graphicData>
            </a:graphic>
          </wp:inline>
        </w:drawing>
      </w:r>
    </w:p>
    <w:p>
      <w:pPr>
        <w:pStyle w:val="ImageCaption"/>
      </w:pPr>
      <w:r>
        <w:t xml:space="preserve">Figure 12 - Ice rich soil (permafrost) near Yellowknife NWT, Canada (Credit P. Morse Aug. 2014) From</w:t>
      </w:r>
      <w:r>
        <w:t xml:space="preserve"> </w:t>
      </w:r>
      <w:hyperlink r:id="rId79">
        <w:r>
          <w:rPr>
            <w:rStyle w:val="Hyperlink"/>
          </w:rPr>
          <w:t xml:space="preserve">Natural Resources Canada</w:t>
        </w:r>
      </w:hyperlink>
    </w:p>
    <w:p>
      <w:pPr>
        <w:pStyle w:val="FigureWithCaption"/>
      </w:pPr>
      <w:r>
        <w:drawing>
          <wp:inline>
            <wp:extent cx="3048000" cy="4639056"/>
            <wp:effectExtent b="0" l="0" r="0" t="0"/>
            <wp:docPr descr="Figure 13 -This figure illustrates the permafrost carbon feedback (PCF). Higher temperatures cause the expansion of the active layer and an increased thawing of organic material frozen in permafrost. As the thickness of this layer increases, it leads to the decay of SOM at deeper levels and the release of CO2 and CH4 into the atmosphere causing the amplification of the effects of anthropogenic emissions on climate. Mechanisms of Arctic Greenhouse Gas Release. From Schaffer et al. (2014)" title="" id="1" name="Picture"/>
            <a:graphic>
              <a:graphicData uri="http://schemas.openxmlformats.org/drawingml/2006/picture">
                <pic:pic>
                  <pic:nvPicPr>
                    <pic:cNvPr descr="permafrost.jpg" id="0" name="Picture"/>
                    <pic:cNvPicPr>
                      <a:picLocks noChangeArrowheads="1" noChangeAspect="1"/>
                    </pic:cNvPicPr>
                  </pic:nvPicPr>
                  <pic:blipFill>
                    <a:blip r:embed="rId80"/>
                    <a:stretch>
                      <a:fillRect/>
                    </a:stretch>
                  </pic:blipFill>
                  <pic:spPr bwMode="auto">
                    <a:xfrm>
                      <a:off x="0" y="0"/>
                      <a:ext cx="3048000" cy="4639056"/>
                    </a:xfrm>
                    <a:prstGeom prst="rect">
                      <a:avLst/>
                    </a:prstGeom>
                    <a:noFill/>
                    <a:ln w="9525">
                      <a:noFill/>
                      <a:headEnd/>
                      <a:tailEnd/>
                    </a:ln>
                  </pic:spPr>
                </pic:pic>
              </a:graphicData>
            </a:graphic>
          </wp:inline>
        </w:drawing>
      </w:r>
    </w:p>
    <w:p>
      <w:pPr>
        <w:pStyle w:val="ImageCaption"/>
      </w:pPr>
      <w:r>
        <w:t xml:space="preserve">Figure 13 -This figure illustrates the permafrost carbon feedback (PCF). Higher temperatures cause the expansion of the active layer and an increased thawing of organic material frozen in permafrost. As the thickness of this layer increases, it leads to the decay of SOM at deeper levels and the release of CO2 and CH4 into the atmosphere causing the amplification of the effects of anthropogenic emissions on climate. Mechanisms of Arctic Greenhouse Gas Release. From</w:t>
      </w:r>
      <w:r>
        <w:t xml:space="preserve"> </w:t>
      </w:r>
      <w:hyperlink r:id="rId81">
        <w:r>
          <w:rPr>
            <w:rStyle w:val="Hyperlink"/>
          </w:rPr>
          <w:t xml:space="preserve">Schaffer et al. (2014)</w:t>
        </w:r>
      </w:hyperlink>
    </w:p>
    <w:p>
      <w:pPr>
        <w:pStyle w:val="Heading2"/>
      </w:pPr>
      <w:bookmarkStart w:id="82" w:name="references-3"/>
      <w:bookmarkEnd w:id="82"/>
      <w:r>
        <w:t xml:space="preserve">References:</w:t>
      </w:r>
    </w:p>
    <w:p>
      <w:pPr>
        <w:pStyle w:val="FirstParagraph"/>
      </w:pPr>
      <w:r>
        <w:t xml:space="preserve">Findell, Kirsten L., et al. (2017) The Impact of Anthropogenic Land Use and Land Cover Change on Regional Climate Extremes. Nature News, Nature Publishing Group. DOI:</w:t>
      </w:r>
      <w:r>
        <w:t xml:space="preserve"> </w:t>
      </w:r>
      <w:hyperlink r:id="rId83">
        <w:r>
          <w:rPr>
            <w:rStyle w:val="Hyperlink"/>
          </w:rPr>
          <w:t xml:space="preserve">10.1038/s41467-017-01038-w</w:t>
        </w:r>
      </w:hyperlink>
      <w:r>
        <w:br w:type="textWrapping"/>
      </w:r>
      <w:r>
        <w:t xml:space="preserve">Liljedahl, A. K., et al. (2016). Pan-Arctic ice-wedge degradation in warming permafrost and its influence on tundra hydrology. et al. (2016) DOI:</w:t>
      </w:r>
      <w:r>
        <w:t xml:space="preserve"> </w:t>
      </w:r>
      <w:hyperlink r:id="rId84">
        <w:r>
          <w:rPr>
            <w:rStyle w:val="Hyperlink"/>
          </w:rPr>
          <w:t xml:space="preserve">10.1038/NGEO2674</w:t>
        </w:r>
      </w:hyperlink>
      <w:r>
        <w:br w:type="textWrapping"/>
      </w:r>
      <w:hyperlink r:id="rId85">
        <w:r>
          <w:rPr>
            <w:rStyle w:val="Hyperlink"/>
          </w:rPr>
          <w:t xml:space="preserve">Schädel, C., McGuire, A.D., and Schuur, E.A.G. (2015)</w:t>
        </w:r>
      </w:hyperlink>
      <w:r>
        <w:t xml:space="preserve"> </w:t>
      </w:r>
      <w:r>
        <w:t xml:space="preserve">Permafrost Carbon Network 5-Year Systhesis Report.</w:t>
      </w:r>
      <w:hyperlink r:id="rId86">
        <w:r>
          <w:rPr>
            <w:rStyle w:val="Hyperlink"/>
          </w:rPr>
          <w:t xml:space="preserve">www.permafrostcarbon.org</w:t>
        </w:r>
      </w:hyperlink>
      <w:r>
        <w:br w:type="textWrapping"/>
      </w:r>
      <w:r>
        <w:t xml:space="preserve">Kevin, S., Hugues, L., Vladimir, E. R., Edward, A. G. S., and Ronald, W. (2014). The impact of the permafrost carbon feedback on global climate. Environ. Res. Lett. 9:085003.</w:t>
      </w:r>
      <w:r>
        <w:t xml:space="preserve"> </w:t>
      </w:r>
      <w:hyperlink r:id="rId87">
        <w:r>
          <w:rPr>
            <w:rStyle w:val="Hyperlink"/>
          </w:rPr>
          <w:t xml:space="preserve">doi: 10.1088/1748-9326/9/8/085003</w:t>
        </w:r>
      </w:hyperlink>
      <w:r>
        <w:br w:type="textWrapping"/>
      </w:r>
      <w:r>
        <w:t xml:space="preserve">Tarnocai, C., Canadell, J. G., Schuur, E. A., Kuhry, P., Mazhitova, G., &amp; Zimov, S. (2009). Soil organic carbon pools in the northern circumpolar permafrost region. Global Biogeochemical Cycles, 23(2). DOI:</w:t>
      </w:r>
      <w:r>
        <w:t xml:space="preserve"> </w:t>
      </w:r>
      <w:hyperlink r:id="rId88">
        <w:r>
          <w:rPr>
            <w:rStyle w:val="Hyperlink"/>
          </w:rPr>
          <w:t xml:space="preserve">10.1029/2008GB003327</w:t>
        </w:r>
      </w:hyperlink>
    </w:p>
    <w:p>
      <w:pPr>
        <w:pStyle w:val="Heading2"/>
      </w:pPr>
      <w:bookmarkStart w:id="89" w:name="websites-4"/>
      <w:bookmarkEnd w:id="89"/>
      <w:r>
        <w:t xml:space="preserve">Websites:</w:t>
      </w:r>
    </w:p>
    <w:p>
      <w:pPr>
        <w:pStyle w:val="FirstParagraph"/>
      </w:pPr>
      <w:hyperlink r:id="rId90">
        <w:r>
          <w:rPr>
            <w:rStyle w:val="Hyperlink"/>
          </w:rPr>
          <w:t xml:space="preserve">National Park Service</w:t>
        </w:r>
      </w:hyperlink>
      <w:r>
        <w:br w:type="textWrapping"/>
      </w:r>
      <w:hyperlink r:id="rId91">
        <w:r>
          <w:rPr>
            <w:rStyle w:val="Hyperlink"/>
          </w:rPr>
          <w:t xml:space="preserve">NOOA Artic Report Card 2017</w:t>
        </w:r>
      </w:hyperlink>
      <w:r>
        <w:br w:type="textWrapping"/>
      </w:r>
      <w:hyperlink r:id="rId92">
        <w:r>
          <w:rPr>
            <w:rStyle w:val="Hyperlink"/>
          </w:rPr>
          <w:t xml:space="preserve">Smithsonianmag.com</w:t>
        </w:r>
      </w:hyperlink>
    </w:p>
    <w:p>
      <w:pPr>
        <w:pStyle w:val="Heading1"/>
      </w:pPr>
      <w:bookmarkStart w:id="93" w:name="global-implications"/>
      <w:bookmarkEnd w:id="93"/>
      <w:r>
        <w:t xml:space="preserve">Global Implications</w:t>
      </w:r>
    </w:p>
    <w:p>
      <w:pPr>
        <w:pStyle w:val="FirstParagraph"/>
      </w:pPr>
      <w:r>
        <w:t xml:space="preserve">Vegetation and climate distribution go hand in hand. It is important to realize that climate is constantly changing and vegetation types that were seen in early decades, may not be reflective of what is found in current ecosystems. Biomes experiencing albedo effects, melting permafrost layers, and high mangrove sequestration, are only some examples relating directly to climate and vegetation type. The world is full of carbon within many types of vegetation and resources are always changing. Recognize that what once was, may not be the same in the next few years!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1750d0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2" Target="media/rId22.jp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9" Target="media/rId49.png" /><Relationship Type="http://schemas.openxmlformats.org/officeDocument/2006/relationships/image" Id="rId67" Target="media/rId67.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24" Target="media/rId24.jpg" /><Relationship Type="http://schemas.openxmlformats.org/officeDocument/2006/relationships/image" Id="rId51" Target="media/rId51.jpg" /><Relationship Type="http://schemas.openxmlformats.org/officeDocument/2006/relationships/image" Id="rId35" Target="media/rId35.jpg" /><Relationship Type="http://schemas.openxmlformats.org/officeDocument/2006/relationships/image" Id="rId78" Target="media/rId78.jpg" /><Relationship Type="http://schemas.openxmlformats.org/officeDocument/2006/relationships/image" Id="rId26" Target="media/rId26.jpg" /><Relationship Type="http://schemas.openxmlformats.org/officeDocument/2006/relationships/image" Id="rId80" Target="media/rId80.jpg" /><Relationship Type="http://schemas.openxmlformats.org/officeDocument/2006/relationships/hyperlink" Id="rId71" Target="http://dx.doi.org/10.1038/ngeo1123" TargetMode="External" /><Relationship Type="http://schemas.openxmlformats.org/officeDocument/2006/relationships/hyperlink" Id="rId57"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81" Target="http://iopscience.iop.org/article/10.1088/1748-9326/9/8/085003/meta" TargetMode="External" /><Relationship Type="http://schemas.openxmlformats.org/officeDocument/2006/relationships/hyperlink" Id="rId87" Target="http://iopscience.iop.org/article/10.1088/1748-9326/9/8/085003/meta#citations"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6" Target="http://thebluecarboninitiative.org/" TargetMode="External" /><Relationship Type="http://schemas.openxmlformats.org/officeDocument/2006/relationships/hyperlink" Id="rId91" Target="http://www.arctic.noaa.gov/Report-Card/Report-Card-2017/ArtMID/7798/ArticleID/694/Terrestrial-Permafrost" TargetMode="External" /><Relationship Type="http://schemas.openxmlformats.org/officeDocument/2006/relationships/hyperlink" Id="rId74" Target="http://www.metlink.org/climate/ipcc-updates-for-a-level-geography/carbon-cycle-feedbacks/" TargetMode="External" /><Relationship Type="http://schemas.openxmlformats.org/officeDocument/2006/relationships/hyperlink" Id="rId52" Target="http://www.npolar.no/en/facts/albedo-effect.html" TargetMode="External" /><Relationship Type="http://schemas.openxmlformats.org/officeDocument/2006/relationships/hyperlink" Id="rId79" Target="http://www.nrcan.gc.ca/earth-sciences/science/permafrost-ice-snow/permafrost/10990" TargetMode="External" /><Relationship Type="http://schemas.openxmlformats.org/officeDocument/2006/relationships/hyperlink" Id="rId68"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59"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4"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3" Target="https://doi.org/10.1038/s41467-017-01038-w" TargetMode="External" /><Relationship Type="http://schemas.openxmlformats.org/officeDocument/2006/relationships/hyperlink" Id="rId58"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61" Target="https://www.epa.gov/" TargetMode="External" /><Relationship Type="http://schemas.openxmlformats.org/officeDocument/2006/relationships/hyperlink" Id="rId75"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62" Target="https://www.ipcc.ch/" TargetMode="External" /><Relationship Type="http://schemas.openxmlformats.org/officeDocument/2006/relationships/hyperlink" Id="rId63"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90" Target="https://www.nps.gov/articles/denali-permafrost-carbon.htm?utm_source=article&amp;utm_medium=website&amp;utm_campaign=experience_more" TargetMode="External" /><Relationship Type="http://schemas.openxmlformats.org/officeDocument/2006/relationships/hyperlink" Id="rId70"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92" Target="https://www.smithsonianmag.com/science-nature/barrow-alaska-ground-zero-for-climate-change-7553696/" TargetMode="External" /><Relationship Type="http://schemas.openxmlformats.org/officeDocument/2006/relationships/hyperlink" Id="rId85" Target="https://www2.nau.edu/schuurlab-p/documents/PCN_5_year_synthesis_report.pdf" TargetMode="External" /><Relationship Type="http://schemas.openxmlformats.org/officeDocument/2006/relationships/hyperlink" Id="rId86" Target="www.permafrostcarbon.org" TargetMode="External" /></Relationships>
</file>

<file path=word/_rels/footnotes.xml.rels><?xml version="1.0" encoding="UTF-8"?>
<Relationships xmlns="http://schemas.openxmlformats.org/package/2006/relationships"><Relationship Type="http://schemas.openxmlformats.org/officeDocument/2006/relationships/hyperlink" Id="rId71" Target="http://dx.doi.org/10.1038/ngeo1123" TargetMode="External" /><Relationship Type="http://schemas.openxmlformats.org/officeDocument/2006/relationships/hyperlink" Id="rId57"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81" Target="http://iopscience.iop.org/article/10.1088/1748-9326/9/8/085003/meta" TargetMode="External" /><Relationship Type="http://schemas.openxmlformats.org/officeDocument/2006/relationships/hyperlink" Id="rId87" Target="http://iopscience.iop.org/article/10.1088/1748-9326/9/8/085003/meta#citations"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6" Target="http://thebluecarboninitiative.org/" TargetMode="External" /><Relationship Type="http://schemas.openxmlformats.org/officeDocument/2006/relationships/hyperlink" Id="rId91" Target="http://www.arctic.noaa.gov/Report-Card/Report-Card-2017/ArtMID/7798/ArticleID/694/Terrestrial-Permafrost" TargetMode="External" /><Relationship Type="http://schemas.openxmlformats.org/officeDocument/2006/relationships/hyperlink" Id="rId74" Target="http://www.metlink.org/climate/ipcc-updates-for-a-level-geography/carbon-cycle-feedbacks/" TargetMode="External" /><Relationship Type="http://schemas.openxmlformats.org/officeDocument/2006/relationships/hyperlink" Id="rId52" Target="http://www.npolar.no/en/facts/albedo-effect.html" TargetMode="External" /><Relationship Type="http://schemas.openxmlformats.org/officeDocument/2006/relationships/hyperlink" Id="rId79" Target="http://www.nrcan.gc.ca/earth-sciences/science/permafrost-ice-snow/permafrost/10990" TargetMode="External" /><Relationship Type="http://schemas.openxmlformats.org/officeDocument/2006/relationships/hyperlink" Id="rId68"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59"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4"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3" Target="https://doi.org/10.1038/s41467-017-01038-w" TargetMode="External" /><Relationship Type="http://schemas.openxmlformats.org/officeDocument/2006/relationships/hyperlink" Id="rId58"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61" Target="https://www.epa.gov/" TargetMode="External" /><Relationship Type="http://schemas.openxmlformats.org/officeDocument/2006/relationships/hyperlink" Id="rId75"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62" Target="https://www.ipcc.ch/" TargetMode="External" /><Relationship Type="http://schemas.openxmlformats.org/officeDocument/2006/relationships/hyperlink" Id="rId63"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90" Target="https://www.nps.gov/articles/denali-permafrost-carbon.htm?utm_source=article&amp;utm_medium=website&amp;utm_campaign=experience_more" TargetMode="External" /><Relationship Type="http://schemas.openxmlformats.org/officeDocument/2006/relationships/hyperlink" Id="rId70"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92" Target="https://www.smithsonianmag.com/science-nature/barrow-alaska-ground-zero-for-climate-change-7553696/" TargetMode="External" /><Relationship Type="http://schemas.openxmlformats.org/officeDocument/2006/relationships/hyperlink" Id="rId85" Target="https://www2.nau.edu/schuurlab-p/documents/PCN_5_year_synthesis_report.pdf" TargetMode="External" /><Relationship Type="http://schemas.openxmlformats.org/officeDocument/2006/relationships/hyperlink" Id="rId86" Target="www.permafrostcarbon.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dcterms:created xsi:type="dcterms:W3CDTF">2018-04-07T07:58:23Z</dcterms:created>
  <dcterms:modified xsi:type="dcterms:W3CDTF">2018-04-07T07:58:23Z</dcterms:modified>
</cp:coreProperties>
</file>